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1A710D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C40E9"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466BEA" w:rsidRDefault="00466BEA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 w:rsidR="001B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строительно-техническая и стоимостная экспертиза объектов недвижимости</w:t>
      </w: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6BA4" w:rsidRPr="001B7EDD" w:rsidRDefault="00CA1A1C" w:rsidP="001B7EDD">
      <w:pPr>
        <w:pStyle w:val="a3"/>
        <w:ind w:left="22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 w:rsidR="0088682D" w:rsidRPr="0088682D">
        <w:t xml:space="preserve"> </w:t>
      </w:r>
      <w:r w:rsidR="001B7EDD" w:rsidRPr="001B7EDD">
        <w:rPr>
          <w:rFonts w:ascii="Times New Roman" w:hAnsi="Times New Roman"/>
          <w:sz w:val="24"/>
          <w:szCs w:val="24"/>
        </w:rPr>
        <w:t>профессиональная переподготовка специалистов для осуществления ими нового вида профессиональной деятельности и формирование у них необходимых профессиональных компетенций для осуществления судебно-экспертной деятельности.</w:t>
      </w:r>
    </w:p>
    <w:p w:rsidR="001B7EDD" w:rsidRDefault="0088682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7E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1A1C" w:rsidRPr="001B7ED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="001B7EDD">
        <w:rPr>
          <w:rFonts w:ascii="Times New Roman" w:hAnsi="Times New Roman" w:cs="Times New Roman"/>
          <w:b/>
          <w:sz w:val="24"/>
          <w:szCs w:val="24"/>
        </w:rPr>
        <w:t>: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-научно-исследовательские организации;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-правоохранительные органы;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-независимые экспертные организации;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-учреждения высшего и среднего специального образования.</w:t>
      </w:r>
    </w:p>
    <w:p w:rsidR="001B7EDD" w:rsidRPr="001B7EDD" w:rsidRDefault="001B7EDD" w:rsidP="00802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Pr="001B7EDD">
        <w:rPr>
          <w:sz w:val="24"/>
          <w:szCs w:val="24"/>
        </w:rPr>
        <w:t xml:space="preserve"> </w:t>
      </w:r>
      <w:r w:rsidRPr="001B7EDD">
        <w:rPr>
          <w:rFonts w:ascii="Times New Roman" w:hAnsi="Times New Roman" w:cs="Times New Roman"/>
        </w:rPr>
        <w:t>свойства и признаки материальных носителей розыскной и доказательственной информации.</w:t>
      </w:r>
    </w:p>
    <w:p w:rsidR="00201D24" w:rsidRDefault="00CA1A1C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  <w:r w:rsidR="00E86BA4" w:rsidRPr="00E8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D24" w:rsidRPr="0020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профессиональными компетенциями, необходимыми для осуществления судебно-экспертной деятельности.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компетенциями, соответствующими виду(</w:t>
      </w:r>
      <w:proofErr w:type="spellStart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(обязательные результаты по ФГОС ВПО «Судебная экспертиза»)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экспертной деятельности: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способностью применять методики судебных экспертных исследований в профессиональной деятельности; 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использовать естественнонаучные методы при исследовании вещественных доказательств;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технико-криминалистической деятельности: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деятельности: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вести экспертно-криминалистические учеты,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функциональных обязанностей и основ делопроизводства;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составлять планы и отчеты по утвержденным формам;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организационно-методической деятельности: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ПК-18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консультировать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правонарушений.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Профессионально-специализированными компетенциями: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ПСК-3.1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методики экспертиз и исследований веществ, материалов и изделий;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ПСК-3.2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способностью при участии в процессуальных и </w:t>
      </w:r>
      <w:proofErr w:type="spellStart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непроцессуальных</w:t>
      </w:r>
      <w:proofErr w:type="spellEnd"/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действиях применять специальные, физические, химические и физико-химические методы в целях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судопроизводстве.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ОК-9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ОК-11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анализировать свои возможности, самосовершенствоваться, адаптироваться к меняющимся условиям профессиональной деятельности и изменяющимся социокультурным условиям, приобретать новые знания и умения, повышать свой интеллектуальный и общекультурный уровень, развивать социальные и профессиональные компетенции, изменять вид и характер своей профессиональной деятельности;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ОК-15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естественнонаучные и математические методы при решении профессиональных задач, использовать средства измерения;</w:t>
      </w:r>
    </w:p>
    <w:p w:rsidR="002C58AD" w:rsidRPr="00255A2A" w:rsidRDefault="002C58AD" w:rsidP="002C58AD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ОК-16</w:t>
      </w:r>
      <w:r w:rsidRPr="00255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данных, автоматизированные рабочие места.</w:t>
      </w:r>
    </w:p>
    <w:p w:rsidR="00C261FC" w:rsidRDefault="001A710D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="00CA1A1C" w:rsidRPr="0067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2E5A">
        <w:rPr>
          <w:rFonts w:ascii="Times New Roman" w:hAnsi="Times New Roman" w:cs="Times New Roman"/>
          <w:sz w:val="24"/>
          <w:szCs w:val="24"/>
        </w:rPr>
        <w:t xml:space="preserve"> </w:t>
      </w:r>
      <w:r w:rsidR="00C261FC">
        <w:rPr>
          <w:rFonts w:ascii="Times New Roman" w:hAnsi="Times New Roman" w:cs="Times New Roman"/>
          <w:sz w:val="24"/>
          <w:szCs w:val="24"/>
        </w:rPr>
        <w:t>к</w:t>
      </w:r>
      <w:r w:rsidR="00C261FC" w:rsidRPr="00C261FC">
        <w:rPr>
          <w:rFonts w:ascii="Times New Roman" w:hAnsi="Times New Roman" w:cs="Times New Roman"/>
          <w:sz w:val="24"/>
          <w:szCs w:val="24"/>
        </w:rPr>
        <w:t xml:space="preserve"> освоению допускаются лица, имеющие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 (</w:t>
      </w:r>
      <w:r w:rsidR="00C261FC" w:rsidRPr="00C261FC">
        <w:rPr>
          <w:rFonts w:ascii="Times New Roman" w:hAnsi="Times New Roman" w:cs="Times New Roman"/>
          <w:sz w:val="24"/>
          <w:szCs w:val="24"/>
        </w:rPr>
        <w:t>получающие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) </w:t>
      </w:r>
      <w:r w:rsidR="00C261FC" w:rsidRPr="00C261FC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</w:p>
    <w:p w:rsidR="008C1971" w:rsidRPr="00E86BA4" w:rsidRDefault="00466166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="007B57C6" w:rsidRPr="007B57C6">
        <w:t xml:space="preserve"> </w:t>
      </w:r>
      <w:r w:rsidR="0088682D" w:rsidRPr="0088682D">
        <w:rPr>
          <w:rFonts w:ascii="Times New Roman" w:hAnsi="Times New Roman" w:cs="Times New Roman"/>
          <w:sz w:val="24"/>
          <w:szCs w:val="24"/>
        </w:rPr>
        <w:t>5</w:t>
      </w:r>
      <w:r w:rsidR="00C261FC">
        <w:rPr>
          <w:rFonts w:ascii="Times New Roman" w:hAnsi="Times New Roman" w:cs="Times New Roman"/>
          <w:sz w:val="24"/>
          <w:szCs w:val="24"/>
        </w:rPr>
        <w:t>8</w:t>
      </w:r>
      <w:r w:rsidR="006B2E5A">
        <w:rPr>
          <w:rFonts w:ascii="Times New Roman" w:hAnsi="Times New Roman" w:cs="Times New Roman"/>
          <w:sz w:val="24"/>
          <w:szCs w:val="24"/>
        </w:rPr>
        <w:t>0</w:t>
      </w:r>
      <w:r w:rsidR="00E86BA4" w:rsidRPr="00E86B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6606D" w:rsidRDefault="0066606D" w:rsidP="00802C94">
      <w:pPr>
        <w:shd w:val="clear" w:color="auto" w:fill="FFFFFF"/>
        <w:spacing w:after="0" w:line="24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</w:t>
      </w:r>
      <w:r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61FC"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аттестационной работы</w:t>
      </w:r>
    </w:p>
    <w:p w:rsidR="001A710D" w:rsidRPr="002B40C0" w:rsidRDefault="002C58AD" w:rsidP="002C58AD">
      <w:pPr>
        <w:shd w:val="clear" w:color="auto" w:fill="FFFFFF"/>
        <w:spacing w:after="0" w:line="240" w:lineRule="auto"/>
        <w:ind w:left="454" w:right="1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A7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</w:t>
      </w:r>
      <w:r w:rsidR="001A710D" w:rsidRPr="001A71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10D" w:rsidRPr="002B40C0"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переподготовке, удостоверяющий право осуществлять профессиональную деятельность в сфере </w:t>
      </w:r>
      <w:r w:rsidR="001A710D" w:rsidRPr="00E945F9">
        <w:rPr>
          <w:rFonts w:ascii="Times New Roman" w:hAnsi="Times New Roman"/>
          <w:sz w:val="24"/>
          <w:szCs w:val="24"/>
        </w:rPr>
        <w:t xml:space="preserve">судебной </w:t>
      </w:r>
      <w:r w:rsidR="001A710D">
        <w:rPr>
          <w:rFonts w:ascii="Times New Roman" w:hAnsi="Times New Roman"/>
          <w:sz w:val="24"/>
          <w:szCs w:val="24"/>
        </w:rPr>
        <w:t>строительно-технической</w:t>
      </w:r>
      <w:r w:rsidR="001A710D" w:rsidRPr="00E945F9">
        <w:rPr>
          <w:rFonts w:ascii="Times New Roman" w:hAnsi="Times New Roman"/>
          <w:sz w:val="24"/>
          <w:szCs w:val="24"/>
        </w:rPr>
        <w:t xml:space="preserve"> и стоимостной экспертизы</w:t>
      </w:r>
      <w:r w:rsidR="001A710D">
        <w:rPr>
          <w:rFonts w:ascii="Times New Roman" w:hAnsi="Times New Roman"/>
          <w:sz w:val="24"/>
          <w:szCs w:val="24"/>
        </w:rPr>
        <w:t xml:space="preserve"> объектов недвижимости</w:t>
      </w:r>
      <w:r w:rsidR="001A710D" w:rsidRPr="002B40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710D" w:rsidRPr="002B40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D3236D" w:rsidRDefault="00D3236D" w:rsidP="00802C94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оставители программы:</w:t>
      </w:r>
    </w:p>
    <w:p w:rsidR="00DF304A" w:rsidRPr="00DF304A" w:rsidRDefault="00DF304A" w:rsidP="00DF304A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Михаил Юрьевич</w:t>
      </w:r>
    </w:p>
    <w:p w:rsidR="00DF304A" w:rsidRPr="00DF304A" w:rsidRDefault="00DF304A" w:rsidP="00DF304A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эксперт АНО «Центр судебных экспертиз и оценки»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жбулдин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Алексеевич</w:t>
      </w:r>
    </w:p>
    <w:p w:rsidR="00DF304A" w:rsidRPr="00DF304A" w:rsidRDefault="00DF304A" w:rsidP="00DF304A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строительного производства ФГБОУ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КГАУ им.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И.Т.Трубилина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канд.пед.наук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Молотков Георгий Сергеевич</w:t>
      </w:r>
    </w:p>
    <w:p w:rsidR="00DF304A" w:rsidRDefault="00DF304A" w:rsidP="00DF304A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Интернет-маркетолог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7E5C08" w:rsidRPr="007E5C08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ОВР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филиала РЭУ им. Г.В. Плеханова </w:t>
      </w:r>
      <w:proofErr w:type="spellStart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Яцук</w:t>
      </w:r>
      <w:proofErr w:type="spellEnd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</w:t>
      </w:r>
    </w:p>
    <w:p w:rsidR="007E5C08" w:rsidRPr="007E5C08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Краснодарского края «Краснодарский архитектурно-строительный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Чернявская Светлана Денисовна</w:t>
      </w:r>
    </w:p>
    <w:p w:rsidR="007E5C08" w:rsidRPr="007E5C08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отраслевого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НАН ЧОУ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«Академия </w:t>
      </w:r>
      <w:r w:rsidR="0041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аркетинга и социально-информационных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технологий-ИМСИТ», </w:t>
      </w:r>
      <w:proofErr w:type="spellStart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канд.техн.наук</w:t>
      </w:r>
      <w:proofErr w:type="spellEnd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E5C08" w:rsidRPr="007E5C08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Москалева Вера Геннадиевна</w:t>
      </w:r>
    </w:p>
    <w:p w:rsidR="007E5C08" w:rsidRPr="007E5C08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залогами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УНО-</w:t>
      </w:r>
      <w:proofErr w:type="spellStart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"Фонд </w:t>
      </w:r>
    </w:p>
    <w:p w:rsidR="007E5C08" w:rsidRPr="007E5C08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Краснодарского края"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Автайкина</w:t>
      </w:r>
      <w:proofErr w:type="spellEnd"/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Михайловна</w:t>
      </w:r>
    </w:p>
    <w:p w:rsidR="007E5C08" w:rsidRPr="00DF304A" w:rsidRDefault="007E5C08" w:rsidP="007E5C08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судебный эксперт в области строительно-технической экспертизы,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Самарцева Людмила Николаевна</w:t>
      </w:r>
    </w:p>
    <w:p w:rsidR="00421A2D" w:rsidRPr="00D3236D" w:rsidRDefault="00421A2D" w:rsidP="0088682D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1A2D" w:rsidRPr="00D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A710D"/>
    <w:rsid w:val="001B7EDD"/>
    <w:rsid w:val="00201D24"/>
    <w:rsid w:val="002C58AD"/>
    <w:rsid w:val="00414943"/>
    <w:rsid w:val="0041603B"/>
    <w:rsid w:val="00421A2D"/>
    <w:rsid w:val="00466166"/>
    <w:rsid w:val="00466BEA"/>
    <w:rsid w:val="004C40E9"/>
    <w:rsid w:val="00585A14"/>
    <w:rsid w:val="006063B7"/>
    <w:rsid w:val="006402F2"/>
    <w:rsid w:val="0066606D"/>
    <w:rsid w:val="006769B0"/>
    <w:rsid w:val="006B2E5A"/>
    <w:rsid w:val="006C7E7C"/>
    <w:rsid w:val="007B57C6"/>
    <w:rsid w:val="007E5C08"/>
    <w:rsid w:val="00802C94"/>
    <w:rsid w:val="008423B4"/>
    <w:rsid w:val="0088682D"/>
    <w:rsid w:val="008C1971"/>
    <w:rsid w:val="008E5D14"/>
    <w:rsid w:val="00910465"/>
    <w:rsid w:val="009964EA"/>
    <w:rsid w:val="00A20C40"/>
    <w:rsid w:val="00A60A17"/>
    <w:rsid w:val="00B340C9"/>
    <w:rsid w:val="00BC6062"/>
    <w:rsid w:val="00C261FC"/>
    <w:rsid w:val="00CA1A1C"/>
    <w:rsid w:val="00CE1C6B"/>
    <w:rsid w:val="00D270A8"/>
    <w:rsid w:val="00D3236D"/>
    <w:rsid w:val="00D56792"/>
    <w:rsid w:val="00DF304A"/>
    <w:rsid w:val="00E06832"/>
    <w:rsid w:val="00E22658"/>
    <w:rsid w:val="00E246B2"/>
    <w:rsid w:val="00E86BA4"/>
    <w:rsid w:val="00EC3AB6"/>
    <w:rsid w:val="00EC6776"/>
    <w:rsid w:val="00F23EEE"/>
    <w:rsid w:val="00F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682D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886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2020-12-09T06:26:00Z</dcterms:created>
  <dcterms:modified xsi:type="dcterms:W3CDTF">2021-12-17T07:26:00Z</dcterms:modified>
</cp:coreProperties>
</file>